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Original Chicago Bernie’s Beef Bike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Plancha de 4 quemadores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Base refrigerada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Refrigerador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Mesa fría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Base metálica de extintor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Extintor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 Hieleras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pallet plástico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Estante de 4 niveles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Estación de lavado de manos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Tapetes antideslizantes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Trastes y contenedores para insumos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Instrumentos para preparación de alimentos como espátulas, etc.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